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C6" w:rsidRDefault="00944A45" w:rsidP="008C0365">
      <w:pPr>
        <w:jc w:val="right"/>
      </w:pPr>
      <w:bookmarkStart w:id="0" w:name="_GoBack"/>
      <w:bookmarkEnd w:id="0"/>
      <w:r>
        <w:rPr>
          <w:noProof/>
          <w:lang w:eastAsia="en-GB"/>
        </w:rPr>
        <w:drawing>
          <wp:inline distT="0" distB="0" distL="0" distR="0">
            <wp:extent cx="2657475" cy="571500"/>
            <wp:effectExtent l="0" t="0" r="9525" b="0"/>
            <wp:docPr id="7" name="Picture 7" descr="W:\Library\Publications\Pictures and images\GEH &amp; library Logo\Combined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Library\Publications\Pictures and images\GEH &amp; library Logo\Combined 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571500"/>
                    </a:xfrm>
                    <a:prstGeom prst="rect">
                      <a:avLst/>
                    </a:prstGeom>
                    <a:noFill/>
                    <a:ln>
                      <a:noFill/>
                    </a:ln>
                  </pic:spPr>
                </pic:pic>
              </a:graphicData>
            </a:graphic>
          </wp:inline>
        </w:drawing>
      </w:r>
    </w:p>
    <w:p w:rsidR="00EE1CED" w:rsidRPr="001307DA" w:rsidRDefault="00EE1CED" w:rsidP="00EE1CED">
      <w:pPr>
        <w:pStyle w:val="Heading2"/>
        <w:rPr>
          <w:b/>
          <w:sz w:val="48"/>
        </w:rPr>
      </w:pPr>
      <w:r w:rsidRPr="00936BA2">
        <w:rPr>
          <w:b/>
          <w:sz w:val="48"/>
        </w:rPr>
        <w:t>Guide to Writing an Annotated Bibliography</w:t>
      </w:r>
    </w:p>
    <w:p w:rsidR="00EE1CED" w:rsidRPr="0056467A" w:rsidRDefault="00EE1CED" w:rsidP="00EE1CED">
      <w:pPr>
        <w:pStyle w:val="NoSpacing"/>
        <w:rPr>
          <w:rFonts w:cs="Arial"/>
          <w:b/>
          <w:sz w:val="22"/>
          <w:szCs w:val="22"/>
        </w:rPr>
      </w:pPr>
    </w:p>
    <w:p w:rsidR="00EE1CED" w:rsidRPr="001307DA" w:rsidRDefault="00EE1CED" w:rsidP="00EE1CED">
      <w:pPr>
        <w:pStyle w:val="Heading3"/>
        <w:rPr>
          <w:rFonts w:cs="Arial"/>
          <w:b/>
          <w:color w:val="FF0000"/>
        </w:rPr>
      </w:pPr>
      <w:r w:rsidRPr="00180E2D">
        <w:rPr>
          <w:rFonts w:cs="Arial"/>
          <w:b/>
        </w:rPr>
        <w:t xml:space="preserve">What is </w:t>
      </w:r>
      <w:r>
        <w:rPr>
          <w:rFonts w:cs="Arial"/>
          <w:b/>
        </w:rPr>
        <w:t>an annotated bibliography</w:t>
      </w:r>
      <w:r w:rsidRPr="00180E2D">
        <w:rPr>
          <w:rFonts w:cs="Arial"/>
          <w:b/>
        </w:rPr>
        <w:t>?</w:t>
      </w:r>
    </w:p>
    <w:p w:rsidR="00EE1CED" w:rsidRPr="00716773" w:rsidRDefault="00EE1CED" w:rsidP="00EE1CED">
      <w:pPr>
        <w:pStyle w:val="NoSpacing"/>
        <w:spacing w:line="100" w:lineRule="exact"/>
        <w:rPr>
          <w:rFonts w:cs="Arial"/>
          <w:b/>
          <w:sz w:val="18"/>
          <w:szCs w:val="22"/>
        </w:rPr>
      </w:pPr>
    </w:p>
    <w:p w:rsidR="00EE1CED" w:rsidRDefault="00EE1CED" w:rsidP="00EE1CED">
      <w:pPr>
        <w:spacing w:after="0" w:line="300" w:lineRule="exact"/>
        <w:jc w:val="left"/>
        <w:rPr>
          <w:rFonts w:cs="Arial"/>
          <w:sz w:val="22"/>
          <w:szCs w:val="22"/>
        </w:rPr>
      </w:pPr>
      <w:r>
        <w:rPr>
          <w:rFonts w:cs="Arial"/>
          <w:sz w:val="22"/>
          <w:szCs w:val="22"/>
        </w:rPr>
        <w:t xml:space="preserve">An annotated bibliography is a list of citations, which can include books, journal articles and documents. Each citation is usually followed by a very brief description of the text and more importantly, a critical evaluation. This is often referred to as the annotation and should be between 100-200 words per citation as detailed in your assignment brief. </w:t>
      </w:r>
    </w:p>
    <w:p w:rsidR="00EE1CED" w:rsidRDefault="00EE1CED" w:rsidP="00EE1CED">
      <w:pPr>
        <w:spacing w:after="0" w:line="300" w:lineRule="exact"/>
        <w:jc w:val="left"/>
        <w:rPr>
          <w:rFonts w:cs="Arial"/>
          <w:sz w:val="22"/>
          <w:szCs w:val="22"/>
        </w:rPr>
      </w:pPr>
    </w:p>
    <w:p w:rsidR="00EE1CED" w:rsidRDefault="00EE1CED" w:rsidP="00EE1CED">
      <w:pPr>
        <w:spacing w:after="0" w:line="300" w:lineRule="exact"/>
        <w:jc w:val="left"/>
        <w:rPr>
          <w:rFonts w:cs="Arial"/>
          <w:sz w:val="22"/>
          <w:szCs w:val="22"/>
        </w:rPr>
      </w:pPr>
      <w:r>
        <w:rPr>
          <w:rFonts w:cs="Arial"/>
          <w:sz w:val="22"/>
          <w:szCs w:val="22"/>
        </w:rPr>
        <w:t xml:space="preserve">The purpose of an annotated bibliography is to highlight the importance, accuracy and credibility of each cited source. An annotated bibliography may be set for an assignment in order to inform the reader (in this case, academic staff) of your ability to choose sources that are relevant to your assignment topic. </w:t>
      </w:r>
    </w:p>
    <w:p w:rsidR="00EE1CED" w:rsidRDefault="00EE1CED" w:rsidP="00EE1CED">
      <w:pPr>
        <w:spacing w:after="0" w:line="300" w:lineRule="exact"/>
        <w:jc w:val="left"/>
        <w:rPr>
          <w:rFonts w:cs="Arial"/>
          <w:sz w:val="22"/>
          <w:szCs w:val="22"/>
        </w:rPr>
      </w:pPr>
    </w:p>
    <w:p w:rsidR="00EE1CED" w:rsidRPr="00CC7E8E" w:rsidRDefault="00EE1CED" w:rsidP="00EE1CED">
      <w:pPr>
        <w:spacing w:after="0" w:line="300" w:lineRule="exact"/>
        <w:jc w:val="left"/>
        <w:rPr>
          <w:rFonts w:cs="Arial"/>
          <w:sz w:val="22"/>
          <w:szCs w:val="22"/>
        </w:rPr>
      </w:pPr>
      <w:r w:rsidRPr="000A0388">
        <w:rPr>
          <w:rFonts w:cs="Arial"/>
          <w:sz w:val="22"/>
          <w:szCs w:val="22"/>
        </w:rPr>
        <w:t>This can also b</w:t>
      </w:r>
      <w:r>
        <w:rPr>
          <w:rFonts w:cs="Arial"/>
          <w:sz w:val="22"/>
          <w:szCs w:val="22"/>
        </w:rPr>
        <w:t xml:space="preserve">e used independently to identify </w:t>
      </w:r>
      <w:r w:rsidRPr="000A0388">
        <w:rPr>
          <w:rFonts w:cs="Arial"/>
          <w:sz w:val="22"/>
          <w:szCs w:val="22"/>
        </w:rPr>
        <w:t>key reading to support your understa</w:t>
      </w:r>
      <w:r>
        <w:rPr>
          <w:rFonts w:cs="Arial"/>
          <w:sz w:val="22"/>
          <w:szCs w:val="22"/>
        </w:rPr>
        <w:t>nding of a topic, which can then</w:t>
      </w:r>
      <w:r w:rsidRPr="000A0388">
        <w:rPr>
          <w:rFonts w:cs="Arial"/>
          <w:sz w:val="22"/>
          <w:szCs w:val="22"/>
        </w:rPr>
        <w:t xml:space="preserve"> be drawn upon when completing your summative assessment</w:t>
      </w:r>
      <w:r>
        <w:rPr>
          <w:rFonts w:cs="Arial"/>
          <w:sz w:val="22"/>
          <w:szCs w:val="22"/>
        </w:rPr>
        <w:t>. Writing an annotated bibliography will be beneficial to gain skills in organising data and developing a critical stance regarding published literature.</w:t>
      </w:r>
    </w:p>
    <w:p w:rsidR="00EE1CED" w:rsidRDefault="00EE1CED" w:rsidP="00EE1CED">
      <w:pPr>
        <w:spacing w:after="0" w:line="300" w:lineRule="exact"/>
        <w:jc w:val="left"/>
        <w:rPr>
          <w:rFonts w:cs="Arial"/>
          <w:sz w:val="22"/>
          <w:szCs w:val="22"/>
        </w:rPr>
      </w:pPr>
    </w:p>
    <w:p w:rsidR="00EE1CED" w:rsidRDefault="00EE1CED" w:rsidP="00EE1CED">
      <w:pPr>
        <w:pStyle w:val="Heading3"/>
        <w:rPr>
          <w:rFonts w:cs="Arial"/>
          <w:b/>
        </w:rPr>
      </w:pPr>
      <w:r>
        <w:rPr>
          <w:rFonts w:cs="Arial"/>
          <w:b/>
        </w:rPr>
        <w:t>Things to think about</w:t>
      </w:r>
      <w:r w:rsidRPr="00DD356E">
        <w:rPr>
          <w:rFonts w:cs="Arial"/>
          <w:b/>
        </w:rPr>
        <w:t>:</w:t>
      </w:r>
    </w:p>
    <w:p w:rsidR="00EE1CED" w:rsidRPr="00716773" w:rsidRDefault="00EE1CED" w:rsidP="00EE1CED">
      <w:pPr>
        <w:pStyle w:val="NoSpacing"/>
        <w:rPr>
          <w:sz w:val="18"/>
          <w:szCs w:val="18"/>
        </w:rPr>
      </w:pPr>
    </w:p>
    <w:p w:rsidR="00EE1CED" w:rsidRPr="007B47C6" w:rsidRDefault="00EE1CED" w:rsidP="00EE1CED">
      <w:pPr>
        <w:pStyle w:val="NoSpacing"/>
        <w:rPr>
          <w:sz w:val="22"/>
        </w:rPr>
      </w:pPr>
      <w:r w:rsidRPr="007B47C6">
        <w:rPr>
          <w:sz w:val="22"/>
        </w:rPr>
        <w:t xml:space="preserve">All of the sources cited will need to be correctly referenced. </w:t>
      </w:r>
      <w:r>
        <w:rPr>
          <w:sz w:val="22"/>
        </w:rPr>
        <w:t>Access your required referencing style via your university or college.</w:t>
      </w:r>
    </w:p>
    <w:p w:rsidR="00EE1CED" w:rsidRPr="007B47C6" w:rsidRDefault="00EE1CED" w:rsidP="00EE1CED">
      <w:pPr>
        <w:pStyle w:val="NoSpacing"/>
        <w:rPr>
          <w:sz w:val="22"/>
        </w:rPr>
      </w:pPr>
    </w:p>
    <w:p w:rsidR="00EE1CED" w:rsidRDefault="00EE1CED" w:rsidP="00EE1CED">
      <w:pPr>
        <w:pStyle w:val="NoSpacing"/>
      </w:pPr>
    </w:p>
    <w:p w:rsidR="00EE1CED" w:rsidRPr="007B47C6" w:rsidRDefault="00EE1CED" w:rsidP="00EE1CED">
      <w:pPr>
        <w:pStyle w:val="NoSpacing"/>
        <w:rPr>
          <w:sz w:val="22"/>
        </w:rPr>
      </w:pPr>
      <w:r w:rsidRPr="007B47C6">
        <w:rPr>
          <w:sz w:val="22"/>
        </w:rPr>
        <w:t>The following information will need to be included in the annotation for each source:</w:t>
      </w:r>
    </w:p>
    <w:p w:rsidR="00EE1CED" w:rsidRPr="007B47C6" w:rsidRDefault="00EE1CED" w:rsidP="00EE1CED">
      <w:pPr>
        <w:pStyle w:val="NoSpacing"/>
        <w:rPr>
          <w:sz w:val="22"/>
        </w:rPr>
      </w:pPr>
    </w:p>
    <w:p w:rsidR="00EE1CED" w:rsidRPr="007B47C6" w:rsidRDefault="00EE1CED" w:rsidP="00EE1CED">
      <w:pPr>
        <w:pStyle w:val="NoSpacing"/>
        <w:numPr>
          <w:ilvl w:val="0"/>
          <w:numId w:val="7"/>
        </w:numPr>
        <w:rPr>
          <w:b/>
          <w:sz w:val="22"/>
        </w:rPr>
      </w:pPr>
      <w:r w:rsidRPr="007B47C6">
        <w:rPr>
          <w:b/>
          <w:sz w:val="22"/>
        </w:rPr>
        <w:t>Summary – what is it about?</w:t>
      </w:r>
    </w:p>
    <w:p w:rsidR="00EE1CED" w:rsidRPr="007B47C6" w:rsidRDefault="00EE1CED" w:rsidP="00EE1CED">
      <w:pPr>
        <w:pStyle w:val="NoSpacing"/>
        <w:numPr>
          <w:ilvl w:val="1"/>
          <w:numId w:val="7"/>
        </w:numPr>
        <w:rPr>
          <w:sz w:val="22"/>
        </w:rPr>
      </w:pPr>
      <w:r w:rsidRPr="007B47C6">
        <w:rPr>
          <w:sz w:val="22"/>
        </w:rPr>
        <w:t>What is the author’s purpose, aim or research question?</w:t>
      </w:r>
    </w:p>
    <w:p w:rsidR="00EE1CED" w:rsidRPr="007B47C6" w:rsidRDefault="00EE1CED" w:rsidP="00EE1CED">
      <w:pPr>
        <w:pStyle w:val="NoSpacing"/>
        <w:numPr>
          <w:ilvl w:val="1"/>
          <w:numId w:val="7"/>
        </w:numPr>
        <w:rPr>
          <w:sz w:val="22"/>
        </w:rPr>
      </w:pPr>
      <w:r w:rsidRPr="007B47C6">
        <w:rPr>
          <w:sz w:val="22"/>
        </w:rPr>
        <w:t>What is the main argument, finding or conclusion</w:t>
      </w:r>
    </w:p>
    <w:p w:rsidR="00EE1CED" w:rsidRPr="007B47C6" w:rsidRDefault="00EE1CED" w:rsidP="00EE1CED">
      <w:pPr>
        <w:pStyle w:val="NoSpacing"/>
        <w:rPr>
          <w:sz w:val="22"/>
        </w:rPr>
      </w:pPr>
    </w:p>
    <w:p w:rsidR="00EE1CED" w:rsidRPr="007B47C6" w:rsidRDefault="00EE1CED" w:rsidP="00EE1CED">
      <w:pPr>
        <w:pStyle w:val="NoSpacing"/>
        <w:numPr>
          <w:ilvl w:val="0"/>
          <w:numId w:val="7"/>
        </w:numPr>
        <w:rPr>
          <w:b/>
          <w:sz w:val="22"/>
        </w:rPr>
      </w:pPr>
      <w:r w:rsidRPr="007B47C6">
        <w:rPr>
          <w:b/>
          <w:sz w:val="22"/>
        </w:rPr>
        <w:t>Evaluation – what do you think about the text?</w:t>
      </w:r>
    </w:p>
    <w:p w:rsidR="00EE1CED" w:rsidRPr="007B47C6" w:rsidRDefault="00EE1CED" w:rsidP="00EE1CED">
      <w:pPr>
        <w:pStyle w:val="NoSpacing"/>
        <w:numPr>
          <w:ilvl w:val="1"/>
          <w:numId w:val="7"/>
        </w:numPr>
        <w:rPr>
          <w:sz w:val="22"/>
        </w:rPr>
      </w:pPr>
      <w:r w:rsidRPr="007B47C6">
        <w:rPr>
          <w:sz w:val="22"/>
        </w:rPr>
        <w:t>Who is it written for? (</w:t>
      </w:r>
      <w:proofErr w:type="gramStart"/>
      <w:r w:rsidRPr="007B47C6">
        <w:rPr>
          <w:sz w:val="22"/>
        </w:rPr>
        <w:t>e.g</w:t>
      </w:r>
      <w:proofErr w:type="gramEnd"/>
      <w:r w:rsidRPr="007B47C6">
        <w:rPr>
          <w:sz w:val="22"/>
        </w:rPr>
        <w:t>. the general public, health professionals, academic staff?)</w:t>
      </w:r>
    </w:p>
    <w:p w:rsidR="00EE1CED" w:rsidRPr="007B47C6" w:rsidRDefault="00EE1CED" w:rsidP="00EE1CED">
      <w:pPr>
        <w:pStyle w:val="NoSpacing"/>
        <w:numPr>
          <w:ilvl w:val="1"/>
          <w:numId w:val="7"/>
        </w:numPr>
        <w:rPr>
          <w:sz w:val="22"/>
        </w:rPr>
      </w:pPr>
      <w:r w:rsidRPr="007B47C6">
        <w:rPr>
          <w:sz w:val="22"/>
        </w:rPr>
        <w:t>What do you think are the main strengths?</w:t>
      </w:r>
    </w:p>
    <w:p w:rsidR="00EE1CED" w:rsidRPr="007B47C6" w:rsidRDefault="00EE1CED" w:rsidP="00EE1CED">
      <w:pPr>
        <w:pStyle w:val="NoSpacing"/>
        <w:numPr>
          <w:ilvl w:val="1"/>
          <w:numId w:val="7"/>
        </w:numPr>
        <w:rPr>
          <w:sz w:val="22"/>
        </w:rPr>
      </w:pPr>
      <w:r w:rsidRPr="007B47C6">
        <w:rPr>
          <w:sz w:val="22"/>
        </w:rPr>
        <w:t>Are there any weaknesses or flaws with the research?</w:t>
      </w:r>
    </w:p>
    <w:p w:rsidR="00EE1CED" w:rsidRPr="007B47C6" w:rsidRDefault="00EE1CED" w:rsidP="00EE1CED">
      <w:pPr>
        <w:pStyle w:val="NoSpacing"/>
        <w:rPr>
          <w:sz w:val="22"/>
        </w:rPr>
      </w:pPr>
    </w:p>
    <w:p w:rsidR="00EE1CED" w:rsidRPr="007B47C6" w:rsidRDefault="00EE1CED" w:rsidP="00EE1CED">
      <w:pPr>
        <w:pStyle w:val="NoSpacing"/>
        <w:numPr>
          <w:ilvl w:val="0"/>
          <w:numId w:val="7"/>
        </w:numPr>
        <w:rPr>
          <w:b/>
          <w:sz w:val="22"/>
        </w:rPr>
      </w:pPr>
      <w:r w:rsidRPr="007B47C6">
        <w:rPr>
          <w:b/>
          <w:sz w:val="22"/>
        </w:rPr>
        <w:t>Reflection – how might you use it?</w:t>
      </w:r>
    </w:p>
    <w:p w:rsidR="00EE1CED" w:rsidRPr="007B47C6" w:rsidRDefault="00EE1CED" w:rsidP="00EE1CED">
      <w:pPr>
        <w:pStyle w:val="NoSpacing"/>
        <w:numPr>
          <w:ilvl w:val="1"/>
          <w:numId w:val="7"/>
        </w:numPr>
        <w:rPr>
          <w:sz w:val="22"/>
        </w:rPr>
      </w:pPr>
      <w:r w:rsidRPr="007B47C6">
        <w:rPr>
          <w:sz w:val="22"/>
        </w:rPr>
        <w:t>Has the text helped you understand something more in depth?</w:t>
      </w:r>
    </w:p>
    <w:p w:rsidR="00EE1CED" w:rsidRPr="007B47C6" w:rsidRDefault="00EE1CED" w:rsidP="00EE1CED">
      <w:pPr>
        <w:pStyle w:val="NoSpacing"/>
        <w:numPr>
          <w:ilvl w:val="1"/>
          <w:numId w:val="7"/>
        </w:numPr>
        <w:rPr>
          <w:sz w:val="22"/>
        </w:rPr>
      </w:pPr>
      <w:r w:rsidRPr="007B47C6">
        <w:rPr>
          <w:sz w:val="22"/>
        </w:rPr>
        <w:t>How useful is the research?</w:t>
      </w:r>
    </w:p>
    <w:p w:rsidR="00EE1CED" w:rsidRPr="007B47C6" w:rsidRDefault="00EE1CED" w:rsidP="00EE1CED">
      <w:pPr>
        <w:pStyle w:val="NoSpacing"/>
        <w:numPr>
          <w:ilvl w:val="1"/>
          <w:numId w:val="7"/>
        </w:numPr>
        <w:rPr>
          <w:sz w:val="22"/>
        </w:rPr>
      </w:pPr>
      <w:r w:rsidRPr="007B47C6">
        <w:rPr>
          <w:sz w:val="22"/>
        </w:rPr>
        <w:t>How might you refer to it?</w:t>
      </w:r>
    </w:p>
    <w:p w:rsidR="00EE1CED" w:rsidRDefault="00EE1CED" w:rsidP="00EE1CED">
      <w:pPr>
        <w:pStyle w:val="NoSpacing"/>
      </w:pPr>
    </w:p>
    <w:p w:rsidR="00EE1CED" w:rsidRDefault="00EE1CED" w:rsidP="00EE1CED"/>
    <w:p w:rsidR="00EE1CED" w:rsidRDefault="00EE1CED" w:rsidP="00EE1CED">
      <w:pPr>
        <w:rPr>
          <w:rFonts w:cs="Arial"/>
          <w:b/>
        </w:rPr>
      </w:pPr>
    </w:p>
    <w:p w:rsidR="00EE1CED" w:rsidRDefault="00EE1CED" w:rsidP="00EE1CED">
      <w:pPr>
        <w:pStyle w:val="Heading3"/>
        <w:rPr>
          <w:rFonts w:cs="Arial"/>
          <w:b/>
        </w:rPr>
      </w:pPr>
    </w:p>
    <w:p w:rsidR="00EE1CED" w:rsidRDefault="00EE1CED" w:rsidP="00EE1CED">
      <w:pPr>
        <w:pStyle w:val="Heading3"/>
        <w:rPr>
          <w:rFonts w:cs="Arial"/>
          <w:b/>
        </w:rPr>
      </w:pPr>
    </w:p>
    <w:p w:rsidR="00EE1CED" w:rsidRDefault="00EE1CED" w:rsidP="00EE1CED">
      <w:pPr>
        <w:pStyle w:val="Heading3"/>
        <w:rPr>
          <w:rFonts w:cs="Arial"/>
          <w:b/>
        </w:rPr>
      </w:pPr>
      <w:r>
        <w:rPr>
          <w:rFonts w:cs="Arial"/>
          <w:b/>
        </w:rPr>
        <w:lastRenderedPageBreak/>
        <w:t>Examples</w:t>
      </w:r>
      <w:r w:rsidRPr="00DD356E">
        <w:rPr>
          <w:rFonts w:cs="Arial"/>
          <w:b/>
        </w:rPr>
        <w:t>:</w:t>
      </w:r>
    </w:p>
    <w:p w:rsidR="00EE1CED" w:rsidRPr="00CA58C8" w:rsidRDefault="00EE1CED" w:rsidP="00EE1CED">
      <w:pPr>
        <w:rPr>
          <w:sz w:val="22"/>
          <w:szCs w:val="22"/>
        </w:rPr>
      </w:pPr>
      <w:r w:rsidRPr="00CA58C8">
        <w:rPr>
          <w:sz w:val="22"/>
          <w:szCs w:val="22"/>
        </w:rPr>
        <w:t>The table below shows an example of an annotated bibliography entry containing 150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216"/>
      </w:tblGrid>
      <w:tr w:rsidR="00EE1CED" w:rsidRPr="00CA58C8" w:rsidTr="006F0E69">
        <w:tc>
          <w:tcPr>
            <w:tcW w:w="0" w:type="auto"/>
            <w:gridSpan w:val="2"/>
            <w:shd w:val="clear" w:color="auto" w:fill="auto"/>
          </w:tcPr>
          <w:p w:rsidR="00EE1CED" w:rsidRPr="00CA58C8" w:rsidRDefault="00EE1CED" w:rsidP="006F0E69">
            <w:pPr>
              <w:pStyle w:val="NoSpacing"/>
              <w:rPr>
                <w:sz w:val="22"/>
                <w:szCs w:val="22"/>
              </w:rPr>
            </w:pPr>
            <w:r w:rsidRPr="00CA58C8">
              <w:rPr>
                <w:sz w:val="22"/>
                <w:szCs w:val="22"/>
              </w:rPr>
              <w:t xml:space="preserve"> </w:t>
            </w:r>
            <w:proofErr w:type="spellStart"/>
            <w:r w:rsidRPr="00CA58C8">
              <w:rPr>
                <w:sz w:val="22"/>
                <w:szCs w:val="22"/>
              </w:rPr>
              <w:t>Lhachimi</w:t>
            </w:r>
            <w:proofErr w:type="spellEnd"/>
            <w:r w:rsidRPr="00CA58C8">
              <w:rPr>
                <w:sz w:val="22"/>
                <w:szCs w:val="22"/>
              </w:rPr>
              <w:t xml:space="preserve">, S.K. and Cole, K.J. (2015) Health impacts of increasing alcohol prices in the European Union: A dynamic projection. </w:t>
            </w:r>
            <w:r w:rsidRPr="00CA58C8">
              <w:rPr>
                <w:i/>
                <w:sz w:val="22"/>
                <w:szCs w:val="22"/>
              </w:rPr>
              <w:t>Preventive Medicine</w:t>
            </w:r>
            <w:r w:rsidRPr="00CA58C8">
              <w:rPr>
                <w:sz w:val="22"/>
                <w:szCs w:val="22"/>
              </w:rPr>
              <w:t xml:space="preserve">. </w:t>
            </w:r>
            <w:r w:rsidRPr="00CA58C8">
              <w:rPr>
                <w:b/>
                <w:sz w:val="22"/>
                <w:szCs w:val="22"/>
              </w:rPr>
              <w:t>55</w:t>
            </w:r>
            <w:r w:rsidRPr="00CA58C8">
              <w:rPr>
                <w:sz w:val="22"/>
                <w:szCs w:val="22"/>
              </w:rPr>
              <w:t>(3), pp.237-243.</w:t>
            </w:r>
          </w:p>
        </w:tc>
      </w:tr>
      <w:tr w:rsidR="00EE1CED" w:rsidRPr="00CA58C8" w:rsidTr="006F0E69">
        <w:tc>
          <w:tcPr>
            <w:tcW w:w="0" w:type="auto"/>
            <w:shd w:val="clear" w:color="auto" w:fill="auto"/>
          </w:tcPr>
          <w:p w:rsidR="00EE1CED" w:rsidRPr="00CA58C8" w:rsidRDefault="00EE1CED" w:rsidP="006F0E69">
            <w:pPr>
              <w:pStyle w:val="NoSpacing"/>
              <w:rPr>
                <w:sz w:val="22"/>
                <w:szCs w:val="22"/>
              </w:rPr>
            </w:pPr>
          </w:p>
          <w:p w:rsidR="00EE1CED" w:rsidRPr="00CA58C8" w:rsidRDefault="00EE1CED" w:rsidP="006F0E69">
            <w:pPr>
              <w:pStyle w:val="NoSpacing"/>
              <w:rPr>
                <w:b/>
                <w:sz w:val="22"/>
                <w:szCs w:val="22"/>
              </w:rPr>
            </w:pPr>
            <w:r w:rsidRPr="00CA58C8">
              <w:rPr>
                <w:b/>
                <w:sz w:val="22"/>
                <w:szCs w:val="22"/>
              </w:rPr>
              <w:t>Summary</w:t>
            </w:r>
          </w:p>
        </w:tc>
        <w:tc>
          <w:tcPr>
            <w:tcW w:w="0" w:type="auto"/>
            <w:shd w:val="clear" w:color="auto" w:fill="auto"/>
          </w:tcPr>
          <w:p w:rsidR="00EE1CED" w:rsidRPr="00CA58C8" w:rsidRDefault="00EE1CED" w:rsidP="006F0E69">
            <w:pPr>
              <w:pStyle w:val="NoSpacing"/>
              <w:rPr>
                <w:sz w:val="22"/>
                <w:szCs w:val="22"/>
              </w:rPr>
            </w:pPr>
          </w:p>
          <w:p w:rsidR="00EE1CED" w:rsidRPr="00CA58C8" w:rsidRDefault="00EE1CED" w:rsidP="006F0E69">
            <w:pPr>
              <w:pStyle w:val="NoSpacing"/>
              <w:rPr>
                <w:sz w:val="22"/>
                <w:szCs w:val="22"/>
              </w:rPr>
            </w:pPr>
            <w:r w:rsidRPr="00CA58C8">
              <w:rPr>
                <w:sz w:val="22"/>
                <w:szCs w:val="22"/>
              </w:rPr>
              <w:t xml:space="preserve">This research aims to quantify the health impact of increasing the price of alcohol. </w:t>
            </w:r>
          </w:p>
          <w:p w:rsidR="00EE1CED" w:rsidRPr="00CA58C8" w:rsidRDefault="00EE1CED" w:rsidP="006F0E69">
            <w:pPr>
              <w:pStyle w:val="NoSpacing"/>
              <w:rPr>
                <w:sz w:val="22"/>
                <w:szCs w:val="22"/>
              </w:rPr>
            </w:pPr>
          </w:p>
          <w:p w:rsidR="00EE1CED" w:rsidRPr="00CA58C8" w:rsidRDefault="00EE1CED" w:rsidP="006F0E69">
            <w:pPr>
              <w:pStyle w:val="NoSpacing"/>
              <w:rPr>
                <w:sz w:val="22"/>
                <w:szCs w:val="22"/>
              </w:rPr>
            </w:pPr>
            <w:r w:rsidRPr="00CA58C8">
              <w:rPr>
                <w:sz w:val="22"/>
                <w:szCs w:val="22"/>
              </w:rPr>
              <w:t>Quantitative methodology uses alcohol consumption and disease data to plot changes in the health of the population.</w:t>
            </w:r>
          </w:p>
          <w:p w:rsidR="00EE1CED" w:rsidRPr="00CA58C8" w:rsidRDefault="00EE1CED" w:rsidP="006F0E69">
            <w:pPr>
              <w:pStyle w:val="NoSpacing"/>
              <w:ind w:left="720"/>
              <w:jc w:val="left"/>
              <w:rPr>
                <w:sz w:val="22"/>
                <w:szCs w:val="22"/>
              </w:rPr>
            </w:pPr>
          </w:p>
          <w:p w:rsidR="00EE1CED" w:rsidRPr="00CA58C8" w:rsidRDefault="00EE1CED" w:rsidP="006F0E69">
            <w:pPr>
              <w:jc w:val="left"/>
              <w:rPr>
                <w:sz w:val="22"/>
                <w:szCs w:val="22"/>
              </w:rPr>
            </w:pPr>
            <w:r w:rsidRPr="00CA58C8">
              <w:rPr>
                <w:sz w:val="22"/>
                <w:szCs w:val="22"/>
              </w:rPr>
              <w:t xml:space="preserve">The authors conclude that Increasing price of alcohol would reduce significant numbers of alcohol related deaths and lead to a reduction in chronic diseases. Therefore, reducing </w:t>
            </w:r>
            <w:r w:rsidRPr="00CA58C8">
              <w:rPr>
                <w:bCs/>
                <w:sz w:val="22"/>
                <w:szCs w:val="22"/>
              </w:rPr>
              <w:t>excessive drinking could result in significant gains in the health of the general population.</w:t>
            </w:r>
          </w:p>
        </w:tc>
      </w:tr>
      <w:tr w:rsidR="00EE1CED" w:rsidRPr="00CA58C8" w:rsidTr="006F0E69">
        <w:tc>
          <w:tcPr>
            <w:tcW w:w="0" w:type="auto"/>
            <w:shd w:val="clear" w:color="auto" w:fill="auto"/>
          </w:tcPr>
          <w:p w:rsidR="00EE1CED" w:rsidRPr="00CA58C8" w:rsidRDefault="00EE1CED" w:rsidP="006F0E69">
            <w:pPr>
              <w:pStyle w:val="NoSpacing"/>
              <w:rPr>
                <w:sz w:val="22"/>
                <w:szCs w:val="22"/>
              </w:rPr>
            </w:pPr>
          </w:p>
          <w:p w:rsidR="00EE1CED" w:rsidRPr="00CA58C8" w:rsidRDefault="00EE1CED" w:rsidP="006F0E69">
            <w:pPr>
              <w:jc w:val="left"/>
              <w:rPr>
                <w:b/>
                <w:sz w:val="22"/>
                <w:szCs w:val="22"/>
              </w:rPr>
            </w:pPr>
            <w:r w:rsidRPr="00CA58C8">
              <w:rPr>
                <w:b/>
                <w:sz w:val="22"/>
                <w:szCs w:val="22"/>
              </w:rPr>
              <w:t>Evaluation</w:t>
            </w:r>
          </w:p>
        </w:tc>
        <w:tc>
          <w:tcPr>
            <w:tcW w:w="0" w:type="auto"/>
            <w:shd w:val="clear" w:color="auto" w:fill="auto"/>
          </w:tcPr>
          <w:p w:rsidR="00EE1CED" w:rsidRPr="00CA58C8" w:rsidRDefault="00EE1CED" w:rsidP="006F0E69">
            <w:pPr>
              <w:pStyle w:val="NoSpacing"/>
              <w:rPr>
                <w:sz w:val="22"/>
                <w:szCs w:val="22"/>
              </w:rPr>
            </w:pPr>
          </w:p>
          <w:p w:rsidR="00EE1CED" w:rsidRPr="00CA58C8" w:rsidRDefault="00EE1CED" w:rsidP="006F0E69">
            <w:pPr>
              <w:pStyle w:val="NoSpacing"/>
              <w:rPr>
                <w:sz w:val="22"/>
                <w:szCs w:val="22"/>
              </w:rPr>
            </w:pPr>
            <w:r w:rsidRPr="00CA58C8">
              <w:rPr>
                <w:sz w:val="22"/>
                <w:szCs w:val="22"/>
              </w:rPr>
              <w:t>The article appears to be written to inform health professionals who work with alcohol-dependant people.</w:t>
            </w:r>
          </w:p>
          <w:p w:rsidR="00EE1CED" w:rsidRPr="00CA58C8" w:rsidRDefault="00EE1CED" w:rsidP="006F0E69">
            <w:pPr>
              <w:pStyle w:val="NoSpacing"/>
              <w:rPr>
                <w:sz w:val="22"/>
                <w:szCs w:val="22"/>
              </w:rPr>
            </w:pPr>
          </w:p>
          <w:p w:rsidR="00193987" w:rsidRPr="00CA58C8" w:rsidRDefault="00EE1CED" w:rsidP="006F0E69">
            <w:pPr>
              <w:pStyle w:val="NoSpacing"/>
              <w:rPr>
                <w:sz w:val="22"/>
                <w:szCs w:val="22"/>
              </w:rPr>
            </w:pPr>
            <w:r w:rsidRPr="00CA58C8">
              <w:rPr>
                <w:sz w:val="22"/>
                <w:szCs w:val="22"/>
              </w:rPr>
              <w:t>The data presented by the authors is informative, however, the data collection method could be considered flawed due to the small sample groups. The research also appears to be predictive and therefore, may be considered biased.</w:t>
            </w:r>
          </w:p>
        </w:tc>
      </w:tr>
      <w:tr w:rsidR="00EE1CED" w:rsidRPr="00CA58C8" w:rsidTr="006F0E69">
        <w:tc>
          <w:tcPr>
            <w:tcW w:w="0" w:type="auto"/>
            <w:shd w:val="clear" w:color="auto" w:fill="auto"/>
          </w:tcPr>
          <w:p w:rsidR="00EE1CED" w:rsidRPr="00CA58C8" w:rsidRDefault="00EE1CED" w:rsidP="006F0E69">
            <w:pPr>
              <w:pStyle w:val="NoSpacing"/>
              <w:rPr>
                <w:sz w:val="22"/>
                <w:szCs w:val="22"/>
              </w:rPr>
            </w:pPr>
          </w:p>
          <w:p w:rsidR="00EE1CED" w:rsidRPr="00CA58C8" w:rsidRDefault="00EE1CED" w:rsidP="006F0E69">
            <w:pPr>
              <w:jc w:val="left"/>
              <w:rPr>
                <w:b/>
                <w:sz w:val="22"/>
                <w:szCs w:val="22"/>
              </w:rPr>
            </w:pPr>
            <w:r w:rsidRPr="00CA58C8">
              <w:rPr>
                <w:b/>
                <w:sz w:val="22"/>
                <w:szCs w:val="22"/>
              </w:rPr>
              <w:t>Reflection</w:t>
            </w:r>
          </w:p>
        </w:tc>
        <w:tc>
          <w:tcPr>
            <w:tcW w:w="0" w:type="auto"/>
            <w:shd w:val="clear" w:color="auto" w:fill="auto"/>
          </w:tcPr>
          <w:p w:rsidR="00EE1CED" w:rsidRPr="00CA58C8" w:rsidRDefault="00EE1CED" w:rsidP="006F0E69">
            <w:pPr>
              <w:pStyle w:val="NoSpacing"/>
              <w:rPr>
                <w:sz w:val="22"/>
                <w:szCs w:val="22"/>
              </w:rPr>
            </w:pPr>
          </w:p>
          <w:p w:rsidR="00EE1CED" w:rsidRPr="00CA58C8" w:rsidRDefault="00EE1CED" w:rsidP="006F0E69">
            <w:pPr>
              <w:jc w:val="left"/>
              <w:rPr>
                <w:sz w:val="22"/>
                <w:szCs w:val="22"/>
              </w:rPr>
            </w:pPr>
            <w:r w:rsidRPr="00CA58C8">
              <w:rPr>
                <w:sz w:val="22"/>
                <w:szCs w:val="22"/>
              </w:rPr>
              <w:t xml:space="preserve">The results and conclusions could be used by health professionals to inform the general public of the benefits of raising the price of alcohol using the data presented. </w:t>
            </w:r>
          </w:p>
        </w:tc>
      </w:tr>
    </w:tbl>
    <w:p w:rsidR="00EE1CED" w:rsidRPr="00CA58C8" w:rsidRDefault="00EE1CED" w:rsidP="00EE1CED">
      <w:pPr>
        <w:pStyle w:val="NoSpacing"/>
        <w:jc w:val="left"/>
        <w:rPr>
          <w:rFonts w:cs="Arial"/>
          <w:sz w:val="22"/>
          <w:szCs w:val="22"/>
          <w:lang w:eastAsia="en-GB"/>
        </w:rPr>
      </w:pPr>
    </w:p>
    <w:p w:rsidR="00EE1CED" w:rsidRPr="00CA58C8" w:rsidRDefault="00EE1CED" w:rsidP="00EE1CED">
      <w:pPr>
        <w:pStyle w:val="NoSpacing"/>
        <w:jc w:val="left"/>
        <w:rPr>
          <w:rFonts w:cs="Arial"/>
          <w:sz w:val="22"/>
          <w:szCs w:val="22"/>
          <w:lang w:eastAsia="en-GB"/>
        </w:rPr>
      </w:pPr>
      <w:r w:rsidRPr="00CA58C8">
        <w:rPr>
          <w:rFonts w:cs="Arial"/>
          <w:sz w:val="22"/>
          <w:szCs w:val="22"/>
          <w:lang w:eastAsia="en-GB"/>
        </w:rPr>
        <w:t>Another useful example is below, containing 211 words: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364"/>
      </w:tblGrid>
      <w:tr w:rsidR="00EE1CED" w:rsidRPr="00CA58C8" w:rsidTr="006F0E6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90" w:type="dxa"/>
              <w:bottom w:w="45" w:type="dxa"/>
              <w:right w:w="90" w:type="dxa"/>
            </w:tcMar>
            <w:hideMark/>
          </w:tcPr>
          <w:p w:rsidR="00193987" w:rsidRDefault="00EE1CED" w:rsidP="006F0E69">
            <w:pPr>
              <w:spacing w:after="0" w:line="285" w:lineRule="atLeast"/>
              <w:jc w:val="left"/>
              <w:textAlignment w:val="baseline"/>
              <w:rPr>
                <w:rFonts w:cs="Arial"/>
                <w:b/>
                <w:color w:val="333333"/>
                <w:sz w:val="22"/>
                <w:szCs w:val="22"/>
                <w:bdr w:val="none" w:sz="0" w:space="0" w:color="auto" w:frame="1"/>
                <w:lang w:eastAsia="en-GB"/>
              </w:rPr>
            </w:pPr>
            <w:r w:rsidRPr="00CA58C8">
              <w:rPr>
                <w:rFonts w:cs="Arial"/>
                <w:b/>
                <w:color w:val="333333"/>
                <w:sz w:val="22"/>
                <w:szCs w:val="22"/>
                <w:bdr w:val="none" w:sz="0" w:space="0" w:color="auto" w:frame="1"/>
                <w:lang w:eastAsia="en-GB"/>
              </w:rPr>
              <w:t>Citation:</w:t>
            </w:r>
            <w:r w:rsidR="00193987">
              <w:rPr>
                <w:rFonts w:cs="Arial"/>
                <w:b/>
                <w:color w:val="333333"/>
                <w:sz w:val="22"/>
                <w:szCs w:val="22"/>
                <w:bdr w:val="none" w:sz="0" w:space="0" w:color="auto" w:frame="1"/>
                <w:lang w:eastAsia="en-GB"/>
              </w:rPr>
              <w:t xml:space="preserve"> </w:t>
            </w:r>
          </w:p>
          <w:p w:rsidR="00EE1CED" w:rsidRPr="00CA58C8" w:rsidRDefault="00EE1CED" w:rsidP="006F0E69">
            <w:pPr>
              <w:spacing w:after="0" w:line="285" w:lineRule="atLeast"/>
              <w:jc w:val="left"/>
              <w:textAlignment w:val="baseline"/>
              <w:rPr>
                <w:rFonts w:cs="Arial"/>
                <w:color w:val="333333"/>
                <w:sz w:val="22"/>
                <w:szCs w:val="22"/>
                <w:lang w:eastAsia="en-GB"/>
              </w:rPr>
            </w:pPr>
            <w:r w:rsidRPr="00CA58C8">
              <w:rPr>
                <w:rFonts w:cs="Arial"/>
                <w:color w:val="333333"/>
                <w:sz w:val="22"/>
                <w:szCs w:val="22"/>
                <w:bdr w:val="none" w:sz="0" w:space="0" w:color="auto" w:frame="1"/>
                <w:lang w:eastAsia="en-GB"/>
              </w:rPr>
              <w:t xml:space="preserve">Trevor, C.O., Lansford, B. and Black, J.W. (2014) Employee turnover and job performance: monitoring the influences of salary growth and promotion. </w:t>
            </w:r>
            <w:r w:rsidRPr="00CA58C8">
              <w:rPr>
                <w:rFonts w:cs="Arial"/>
                <w:i/>
                <w:color w:val="333333"/>
                <w:sz w:val="22"/>
                <w:szCs w:val="22"/>
                <w:bdr w:val="none" w:sz="0" w:space="0" w:color="auto" w:frame="1"/>
                <w:lang w:eastAsia="en-GB"/>
              </w:rPr>
              <w:t>Journal of Armchair Psychology</w:t>
            </w:r>
            <w:r w:rsidRPr="00CA58C8">
              <w:rPr>
                <w:rFonts w:cs="Arial"/>
                <w:color w:val="333333"/>
                <w:sz w:val="22"/>
                <w:szCs w:val="22"/>
                <w:bdr w:val="none" w:sz="0" w:space="0" w:color="auto" w:frame="1"/>
                <w:lang w:eastAsia="en-GB"/>
              </w:rPr>
              <w:t xml:space="preserve">, </w:t>
            </w:r>
            <w:r w:rsidRPr="00CA58C8">
              <w:rPr>
                <w:rFonts w:cs="Arial"/>
                <w:b/>
                <w:color w:val="333333"/>
                <w:sz w:val="22"/>
                <w:szCs w:val="22"/>
                <w:bdr w:val="none" w:sz="0" w:space="0" w:color="auto" w:frame="1"/>
                <w:lang w:eastAsia="en-GB"/>
              </w:rPr>
              <w:t>113</w:t>
            </w:r>
            <w:r w:rsidRPr="00CA58C8">
              <w:rPr>
                <w:rFonts w:cs="Arial"/>
                <w:color w:val="333333"/>
                <w:sz w:val="22"/>
                <w:szCs w:val="22"/>
                <w:bdr w:val="none" w:sz="0" w:space="0" w:color="auto" w:frame="1"/>
                <w:lang w:eastAsia="en-GB"/>
              </w:rPr>
              <w:t>(1), pp.56-64.</w:t>
            </w:r>
          </w:p>
          <w:p w:rsidR="00EE1CED" w:rsidRPr="00CA58C8" w:rsidRDefault="00EE1CED" w:rsidP="006F0E69">
            <w:pPr>
              <w:spacing w:after="0" w:line="285" w:lineRule="atLeast"/>
              <w:jc w:val="left"/>
              <w:textAlignment w:val="baseline"/>
              <w:rPr>
                <w:rFonts w:cs="Arial"/>
                <w:color w:val="333333"/>
                <w:sz w:val="22"/>
                <w:szCs w:val="22"/>
                <w:lang w:eastAsia="en-GB"/>
              </w:rPr>
            </w:pPr>
          </w:p>
          <w:p w:rsidR="00EE1CED" w:rsidRPr="00CA58C8" w:rsidRDefault="00EE1CED" w:rsidP="006F0E69">
            <w:pPr>
              <w:spacing w:after="0" w:line="285" w:lineRule="atLeast"/>
              <w:jc w:val="left"/>
              <w:textAlignment w:val="baseline"/>
              <w:rPr>
                <w:rFonts w:cs="Arial"/>
                <w:color w:val="333333"/>
                <w:sz w:val="22"/>
                <w:szCs w:val="22"/>
                <w:bdr w:val="none" w:sz="0" w:space="0" w:color="auto" w:frame="1"/>
                <w:lang w:eastAsia="en-GB"/>
              </w:rPr>
            </w:pPr>
            <w:r w:rsidRPr="00CA58C8">
              <w:rPr>
                <w:rFonts w:cs="Arial"/>
                <w:color w:val="333333"/>
                <w:sz w:val="22"/>
                <w:szCs w:val="22"/>
                <w:bdr w:val="none" w:sz="0" w:space="0" w:color="auto" w:frame="1"/>
                <w:lang w:eastAsia="en-GB"/>
              </w:rPr>
              <w:t xml:space="preserve">In this article, the authors review the influences of pay and job opportunities in respect to job performance, turnover rates and employee motivation. The authors use data gained through organisational surveys of blue-chip companies to try to identify the main causes of employee turnover and whether it is linked to salary growth. Their research focuses on assessing a range of pay structures such as pay for performance and organisational reward schemes. </w:t>
            </w:r>
          </w:p>
          <w:p w:rsidR="00EE1CED" w:rsidRPr="00CA58C8" w:rsidRDefault="00EE1CED" w:rsidP="006F0E69">
            <w:pPr>
              <w:spacing w:after="0" w:line="285" w:lineRule="atLeast"/>
              <w:jc w:val="left"/>
              <w:textAlignment w:val="baseline"/>
              <w:rPr>
                <w:rFonts w:cs="Arial"/>
                <w:color w:val="333333"/>
                <w:sz w:val="22"/>
                <w:szCs w:val="22"/>
                <w:bdr w:val="none" w:sz="0" w:space="0" w:color="auto" w:frame="1"/>
                <w:lang w:eastAsia="en-GB"/>
              </w:rPr>
            </w:pPr>
          </w:p>
          <w:p w:rsidR="00EE1CED" w:rsidRDefault="00EE1CED" w:rsidP="006F0E69">
            <w:pPr>
              <w:spacing w:after="0" w:line="285" w:lineRule="atLeast"/>
              <w:jc w:val="left"/>
              <w:textAlignment w:val="baseline"/>
              <w:rPr>
                <w:rFonts w:cs="Arial"/>
                <w:color w:val="333333"/>
                <w:sz w:val="22"/>
                <w:szCs w:val="22"/>
                <w:bdr w:val="none" w:sz="0" w:space="0" w:color="auto" w:frame="1"/>
                <w:lang w:eastAsia="en-GB"/>
              </w:rPr>
            </w:pPr>
            <w:r w:rsidRPr="00CA58C8">
              <w:rPr>
                <w:rFonts w:cs="Arial"/>
                <w:color w:val="333333"/>
                <w:sz w:val="22"/>
                <w:szCs w:val="22"/>
                <w:bdr w:val="none" w:sz="0" w:space="0" w:color="auto" w:frame="1"/>
                <w:lang w:eastAsia="en-GB"/>
              </w:rPr>
              <w:t xml:space="preserve">The article is useful to my research topic, as Trevor </w:t>
            </w:r>
            <w:r w:rsidRPr="00CA58C8">
              <w:rPr>
                <w:rFonts w:cs="Arial"/>
                <w:i/>
                <w:color w:val="333333"/>
                <w:sz w:val="22"/>
                <w:szCs w:val="22"/>
                <w:bdr w:val="none" w:sz="0" w:space="0" w:color="auto" w:frame="1"/>
                <w:lang w:eastAsia="en-GB"/>
              </w:rPr>
              <w:t>et al</w:t>
            </w:r>
            <w:r w:rsidRPr="00CA58C8">
              <w:rPr>
                <w:rFonts w:cs="Arial"/>
                <w:color w:val="333333"/>
                <w:sz w:val="22"/>
                <w:szCs w:val="22"/>
                <w:bdr w:val="none" w:sz="0" w:space="0" w:color="auto" w:frame="1"/>
                <w:lang w:eastAsia="en-GB"/>
              </w:rPr>
              <w:t xml:space="preserve">. suggest that there are numerous reasons for employee turnover and variances in employee motivation and performance. Their findings and conclusions highlight the correlation between high staff turnover, poor performance levels and low staff morale.  </w:t>
            </w:r>
          </w:p>
          <w:p w:rsidR="00193987" w:rsidRPr="00CA58C8" w:rsidRDefault="00193987" w:rsidP="006F0E69">
            <w:pPr>
              <w:spacing w:after="0" w:line="285" w:lineRule="atLeast"/>
              <w:jc w:val="left"/>
              <w:textAlignment w:val="baseline"/>
              <w:rPr>
                <w:rFonts w:cs="Arial"/>
                <w:color w:val="333333"/>
                <w:sz w:val="22"/>
                <w:szCs w:val="22"/>
                <w:bdr w:val="none" w:sz="0" w:space="0" w:color="auto" w:frame="1"/>
                <w:lang w:eastAsia="en-GB"/>
              </w:rPr>
            </w:pPr>
          </w:p>
          <w:p w:rsidR="00EE1CED" w:rsidRPr="00EE1CED" w:rsidRDefault="00EE1CED" w:rsidP="00EE1CED">
            <w:pPr>
              <w:spacing w:after="0" w:line="285" w:lineRule="atLeast"/>
              <w:jc w:val="left"/>
              <w:textAlignment w:val="baseline"/>
              <w:rPr>
                <w:rFonts w:cs="Arial"/>
                <w:color w:val="333333"/>
                <w:sz w:val="22"/>
                <w:szCs w:val="22"/>
                <w:bdr w:val="none" w:sz="0" w:space="0" w:color="auto" w:frame="1"/>
                <w:lang w:eastAsia="en-GB"/>
              </w:rPr>
            </w:pPr>
            <w:r w:rsidRPr="00CA58C8">
              <w:rPr>
                <w:rFonts w:cs="Arial"/>
                <w:color w:val="333333"/>
                <w:sz w:val="22"/>
                <w:szCs w:val="22"/>
                <w:bdr w:val="none" w:sz="0" w:space="0" w:color="auto" w:frame="1"/>
                <w:lang w:eastAsia="en-GB"/>
              </w:rPr>
              <w:t>The main limitation of the article is that the survey sample was restricted to mid-level management, thus the authors indicate that further, more extensive, research needs to be undertaken to develop a more in-depth understanding of employee turnover and job performance. This article will not form the basis of my research; however it will be useful supplementary information for my research on pay structures.</w:t>
            </w:r>
          </w:p>
        </w:tc>
      </w:tr>
    </w:tbl>
    <w:p w:rsidR="0031107E" w:rsidRDefault="0031107E" w:rsidP="00193987">
      <w:pPr>
        <w:pStyle w:val="Heading2"/>
        <w:rPr>
          <w:rFonts w:cs="Calibri"/>
          <w:smallCaps w:val="0"/>
          <w:spacing w:val="0"/>
          <w:sz w:val="22"/>
          <w:szCs w:val="22"/>
        </w:rPr>
      </w:pPr>
    </w:p>
    <w:sectPr w:rsidR="0031107E" w:rsidSect="008C0365">
      <w:footerReference w:type="default" r:id="rId10"/>
      <w:pgSz w:w="11906" w:h="16838"/>
      <w:pgMar w:top="568"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B9" w:rsidRDefault="00446DB9" w:rsidP="00485B0A">
      <w:pPr>
        <w:spacing w:after="0" w:line="240" w:lineRule="auto"/>
      </w:pPr>
      <w:r>
        <w:separator/>
      </w:r>
    </w:p>
  </w:endnote>
  <w:endnote w:type="continuationSeparator" w:id="0">
    <w:p w:rsidR="00446DB9" w:rsidRDefault="00446DB9"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4860"/>
      <w:gridCol w:w="222"/>
    </w:tblGrid>
    <w:tr w:rsidR="00AF064F" w:rsidRPr="00F32ABC">
      <w:trPr>
        <w:jc w:val="right"/>
      </w:trPr>
      <w:tc>
        <w:tcPr>
          <w:tcW w:w="0" w:type="auto"/>
        </w:tcPr>
        <w:p w:rsidR="00AF064F" w:rsidRPr="00F32ABC" w:rsidRDefault="003516F3" w:rsidP="00EE1CED">
          <w:pPr>
            <w:pStyle w:val="Footer"/>
            <w:jc w:val="right"/>
            <w:rPr>
              <w:sz w:val="18"/>
              <w:szCs w:val="18"/>
            </w:rPr>
          </w:pPr>
          <w:r>
            <w:rPr>
              <w:sz w:val="18"/>
              <w:szCs w:val="18"/>
            </w:rPr>
            <w:t xml:space="preserve">GEH 002 </w:t>
          </w:r>
          <w:r w:rsidR="00936367">
            <w:rPr>
              <w:sz w:val="18"/>
              <w:szCs w:val="18"/>
            </w:rPr>
            <w:t xml:space="preserve">Guide to </w:t>
          </w:r>
          <w:r w:rsidR="00EE1CED">
            <w:rPr>
              <w:sz w:val="18"/>
              <w:szCs w:val="18"/>
            </w:rPr>
            <w:t>writing an annotated bibliography</w:t>
          </w:r>
          <w:r w:rsidR="00936367">
            <w:rPr>
              <w:sz w:val="18"/>
              <w:szCs w:val="18"/>
            </w:rPr>
            <w:t xml:space="preserve"> LM </w:t>
          </w:r>
          <w:r w:rsidR="00EE1CED">
            <w:rPr>
              <w:sz w:val="18"/>
              <w:szCs w:val="18"/>
            </w:rPr>
            <w:t>1/7</w:t>
          </w:r>
          <w:r w:rsidR="00936367">
            <w:rPr>
              <w:sz w:val="18"/>
              <w:szCs w:val="18"/>
            </w:rPr>
            <w:t>/19</w:t>
          </w:r>
        </w:p>
      </w:tc>
      <w:tc>
        <w:tcPr>
          <w:tcW w:w="0" w:type="auto"/>
        </w:tcPr>
        <w:p w:rsidR="00AF064F" w:rsidRPr="00F32ABC" w:rsidRDefault="00AF064F">
          <w:pPr>
            <w:pStyle w:val="Footer"/>
            <w:jc w:val="right"/>
          </w:pPr>
        </w:p>
      </w:tc>
    </w:tr>
  </w:tbl>
  <w:p w:rsidR="00AF064F" w:rsidRDefault="00AF0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B9" w:rsidRDefault="00446DB9" w:rsidP="00485B0A">
      <w:pPr>
        <w:spacing w:after="0" w:line="240" w:lineRule="auto"/>
      </w:pPr>
      <w:r>
        <w:separator/>
      </w:r>
    </w:p>
  </w:footnote>
  <w:footnote w:type="continuationSeparator" w:id="0">
    <w:p w:rsidR="00446DB9" w:rsidRDefault="00446DB9" w:rsidP="00485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2E13DB"/>
    <w:multiLevelType w:val="hybridMultilevel"/>
    <w:tmpl w:val="F7A4FD4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C6"/>
    <w:rsid w:val="0003639E"/>
    <w:rsid w:val="00046D48"/>
    <w:rsid w:val="00056B7D"/>
    <w:rsid w:val="000B3E7E"/>
    <w:rsid w:val="000C6E48"/>
    <w:rsid w:val="000D4C28"/>
    <w:rsid w:val="000D4FFB"/>
    <w:rsid w:val="000E1F91"/>
    <w:rsid w:val="00100C1E"/>
    <w:rsid w:val="0010297A"/>
    <w:rsid w:val="0012763B"/>
    <w:rsid w:val="00167301"/>
    <w:rsid w:val="00193987"/>
    <w:rsid w:val="001A6D89"/>
    <w:rsid w:val="001D11D2"/>
    <w:rsid w:val="001E252A"/>
    <w:rsid w:val="001E7F2D"/>
    <w:rsid w:val="001F5828"/>
    <w:rsid w:val="00223A2A"/>
    <w:rsid w:val="002250D6"/>
    <w:rsid w:val="00242667"/>
    <w:rsid w:val="002526FD"/>
    <w:rsid w:val="002634F1"/>
    <w:rsid w:val="002A09FD"/>
    <w:rsid w:val="002C2E4B"/>
    <w:rsid w:val="002D14C4"/>
    <w:rsid w:val="00301166"/>
    <w:rsid w:val="0030375C"/>
    <w:rsid w:val="0031107E"/>
    <w:rsid w:val="00311745"/>
    <w:rsid w:val="00311833"/>
    <w:rsid w:val="00327B11"/>
    <w:rsid w:val="003516F3"/>
    <w:rsid w:val="003519EA"/>
    <w:rsid w:val="00362917"/>
    <w:rsid w:val="00384D29"/>
    <w:rsid w:val="00387F04"/>
    <w:rsid w:val="00393CB7"/>
    <w:rsid w:val="00395014"/>
    <w:rsid w:val="003B26D7"/>
    <w:rsid w:val="003B747A"/>
    <w:rsid w:val="003D0E83"/>
    <w:rsid w:val="003D2169"/>
    <w:rsid w:val="003F5766"/>
    <w:rsid w:val="00407095"/>
    <w:rsid w:val="00412219"/>
    <w:rsid w:val="004310DA"/>
    <w:rsid w:val="00446DB9"/>
    <w:rsid w:val="00455C90"/>
    <w:rsid w:val="0046703A"/>
    <w:rsid w:val="00485B0A"/>
    <w:rsid w:val="0048669C"/>
    <w:rsid w:val="004B31FF"/>
    <w:rsid w:val="004C28E2"/>
    <w:rsid w:val="004C676B"/>
    <w:rsid w:val="004E1BD3"/>
    <w:rsid w:val="004F41F4"/>
    <w:rsid w:val="00503F99"/>
    <w:rsid w:val="00507141"/>
    <w:rsid w:val="00520807"/>
    <w:rsid w:val="005238DA"/>
    <w:rsid w:val="005248D7"/>
    <w:rsid w:val="00526A04"/>
    <w:rsid w:val="00532180"/>
    <w:rsid w:val="00557A9F"/>
    <w:rsid w:val="005774A3"/>
    <w:rsid w:val="00577740"/>
    <w:rsid w:val="005F5C3C"/>
    <w:rsid w:val="005F60AF"/>
    <w:rsid w:val="00612EE5"/>
    <w:rsid w:val="00627DBC"/>
    <w:rsid w:val="00663524"/>
    <w:rsid w:val="006805BF"/>
    <w:rsid w:val="006A0254"/>
    <w:rsid w:val="0070568B"/>
    <w:rsid w:val="007076BD"/>
    <w:rsid w:val="00726AF6"/>
    <w:rsid w:val="00730848"/>
    <w:rsid w:val="007612F0"/>
    <w:rsid w:val="007B1927"/>
    <w:rsid w:val="007E6E36"/>
    <w:rsid w:val="007F4324"/>
    <w:rsid w:val="008301D4"/>
    <w:rsid w:val="00832144"/>
    <w:rsid w:val="00850E7F"/>
    <w:rsid w:val="00862CA5"/>
    <w:rsid w:val="00877044"/>
    <w:rsid w:val="00884E1C"/>
    <w:rsid w:val="008952A6"/>
    <w:rsid w:val="008A2C6F"/>
    <w:rsid w:val="008B15AC"/>
    <w:rsid w:val="008B6953"/>
    <w:rsid w:val="008C0365"/>
    <w:rsid w:val="008D6A36"/>
    <w:rsid w:val="008E70AD"/>
    <w:rsid w:val="009114C1"/>
    <w:rsid w:val="009224F2"/>
    <w:rsid w:val="00936367"/>
    <w:rsid w:val="00944A45"/>
    <w:rsid w:val="00966D35"/>
    <w:rsid w:val="00973423"/>
    <w:rsid w:val="009918EF"/>
    <w:rsid w:val="00993CF6"/>
    <w:rsid w:val="009A6C77"/>
    <w:rsid w:val="009B0169"/>
    <w:rsid w:val="009B3ED6"/>
    <w:rsid w:val="009C19FF"/>
    <w:rsid w:val="009D4E9C"/>
    <w:rsid w:val="009D6193"/>
    <w:rsid w:val="00A2098D"/>
    <w:rsid w:val="00A336FD"/>
    <w:rsid w:val="00A35518"/>
    <w:rsid w:val="00A53A89"/>
    <w:rsid w:val="00A632D1"/>
    <w:rsid w:val="00A81397"/>
    <w:rsid w:val="00A820A6"/>
    <w:rsid w:val="00AA6FB3"/>
    <w:rsid w:val="00AC0865"/>
    <w:rsid w:val="00AC18A5"/>
    <w:rsid w:val="00AC5836"/>
    <w:rsid w:val="00AE5853"/>
    <w:rsid w:val="00AF064F"/>
    <w:rsid w:val="00B119D2"/>
    <w:rsid w:val="00B146C6"/>
    <w:rsid w:val="00B24562"/>
    <w:rsid w:val="00B358EB"/>
    <w:rsid w:val="00B66D47"/>
    <w:rsid w:val="00B8371E"/>
    <w:rsid w:val="00B87310"/>
    <w:rsid w:val="00BE2E43"/>
    <w:rsid w:val="00C11377"/>
    <w:rsid w:val="00C12738"/>
    <w:rsid w:val="00C3630C"/>
    <w:rsid w:val="00C5715D"/>
    <w:rsid w:val="00C655CA"/>
    <w:rsid w:val="00C6657A"/>
    <w:rsid w:val="00C669CA"/>
    <w:rsid w:val="00C70011"/>
    <w:rsid w:val="00C859E1"/>
    <w:rsid w:val="00C86395"/>
    <w:rsid w:val="00C924E0"/>
    <w:rsid w:val="00CD2053"/>
    <w:rsid w:val="00CF00EF"/>
    <w:rsid w:val="00CF0A94"/>
    <w:rsid w:val="00D10790"/>
    <w:rsid w:val="00D133EE"/>
    <w:rsid w:val="00D55F90"/>
    <w:rsid w:val="00D56C23"/>
    <w:rsid w:val="00D64CFA"/>
    <w:rsid w:val="00D80179"/>
    <w:rsid w:val="00DF4A23"/>
    <w:rsid w:val="00DF5A12"/>
    <w:rsid w:val="00E0142B"/>
    <w:rsid w:val="00E162BA"/>
    <w:rsid w:val="00E17ED3"/>
    <w:rsid w:val="00E4517B"/>
    <w:rsid w:val="00E80111"/>
    <w:rsid w:val="00EA7BC9"/>
    <w:rsid w:val="00EE089B"/>
    <w:rsid w:val="00EE1CED"/>
    <w:rsid w:val="00F16A58"/>
    <w:rsid w:val="00F27EF5"/>
    <w:rsid w:val="00F32ABC"/>
    <w:rsid w:val="00F34E13"/>
    <w:rsid w:val="00FB5BC8"/>
    <w:rsid w:val="00FC3F7E"/>
    <w:rsid w:val="00FD2663"/>
    <w:rsid w:val="00FE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612EE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4C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612EE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4C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7A34-F6A0-4586-A1D8-3D5F65C3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4580</CharactersWithSpaces>
  <SharedDoc>false</SharedDoc>
  <HLinks>
    <vt:vector size="36" baseType="variant">
      <vt:variant>
        <vt:i4>112</vt:i4>
      </vt:variant>
      <vt:variant>
        <vt:i4>15</vt:i4>
      </vt:variant>
      <vt:variant>
        <vt:i4>0</vt:i4>
      </vt:variant>
      <vt:variant>
        <vt:i4>5</vt:i4>
      </vt:variant>
      <vt:variant>
        <vt:lpwstr>mailto:skills@wlv.ac.uk</vt:lpwstr>
      </vt:variant>
      <vt:variant>
        <vt:lpwstr/>
      </vt:variant>
      <vt:variant>
        <vt:i4>1900575</vt:i4>
      </vt:variant>
      <vt:variant>
        <vt:i4>12</vt:i4>
      </vt:variant>
      <vt:variant>
        <vt:i4>0</vt:i4>
      </vt:variant>
      <vt:variant>
        <vt:i4>5</vt:i4>
      </vt:variant>
      <vt:variant>
        <vt:lpwstr>http://creativecommons.org/licenses/by-nc-sa/2.0/uk/</vt:lpwstr>
      </vt:variant>
      <vt:variant>
        <vt:lpwstr/>
      </vt:variant>
      <vt:variant>
        <vt:i4>7864364</vt:i4>
      </vt:variant>
      <vt:variant>
        <vt:i4>9</vt:i4>
      </vt:variant>
      <vt:variant>
        <vt:i4>0</vt:i4>
      </vt:variant>
      <vt:variant>
        <vt:i4>5</vt:i4>
      </vt:variant>
      <vt:variant>
        <vt:lpwstr>http://www.wlv.ac.uk/skills</vt:lpwstr>
      </vt:variant>
      <vt:variant>
        <vt:lpwstr/>
      </vt:variant>
      <vt:variant>
        <vt:i4>2883642</vt:i4>
      </vt:variant>
      <vt:variant>
        <vt:i4>6</vt:i4>
      </vt:variant>
      <vt:variant>
        <vt:i4>0</vt:i4>
      </vt:variant>
      <vt:variant>
        <vt:i4>5</vt:i4>
      </vt:variant>
      <vt:variant>
        <vt:lpwstr>http://www.port.ac.uk/departments/studentsupport/ask/resources/handouts/writtenassignments</vt:lpwstr>
      </vt:variant>
      <vt:variant>
        <vt:lpwstr/>
      </vt:variant>
      <vt:variant>
        <vt:i4>3670133</vt:i4>
      </vt:variant>
      <vt:variant>
        <vt:i4>3</vt:i4>
      </vt:variant>
      <vt:variant>
        <vt:i4>0</vt:i4>
      </vt:variant>
      <vt:variant>
        <vt:i4>5</vt:i4>
      </vt:variant>
      <vt:variant>
        <vt:lpwstr>http://www.lc.unsw.edu.au/onlib/taskanal2.html</vt:lpwstr>
      </vt:variant>
      <vt:variant>
        <vt:lpwstr/>
      </vt:variant>
      <vt:variant>
        <vt:i4>1900575</vt:i4>
      </vt:variant>
      <vt:variant>
        <vt:i4>7475</vt:i4>
      </vt:variant>
      <vt:variant>
        <vt:i4>1026</vt:i4>
      </vt:variant>
      <vt:variant>
        <vt:i4>4</vt:i4>
      </vt:variant>
      <vt:variant>
        <vt:lpwstr>http://creativecommons.org/licenses/by-nc-sa/2.0/uk/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Lisa</dc:creator>
  <cp:lastModifiedBy>masonl</cp:lastModifiedBy>
  <cp:revision>2</cp:revision>
  <cp:lastPrinted>2019-07-01T14:18:00Z</cp:lastPrinted>
  <dcterms:created xsi:type="dcterms:W3CDTF">2022-03-07T10:41:00Z</dcterms:created>
  <dcterms:modified xsi:type="dcterms:W3CDTF">2022-03-07T10:41:00Z</dcterms:modified>
</cp:coreProperties>
</file>